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1 – </w:t>
      </w:r>
      <w:r w:rsidR="00EF14B1">
        <w:rPr>
          <w:b/>
        </w:rPr>
        <w:t xml:space="preserve"> Przystawka do mikroskopu do witrektomii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EF14B1">
        <w:rPr>
          <w:b/>
        </w:rPr>
        <w:t>9</w:t>
      </w:r>
    </w:p>
    <w:p w:rsidR="00EF14B1" w:rsidRDefault="00EF14B1" w:rsidP="00C32CB8">
      <w:pPr>
        <w:rPr>
          <w:b/>
        </w:rPr>
      </w:pPr>
    </w:p>
    <w:p w:rsidR="004238CA" w:rsidRDefault="004238CA" w:rsidP="00C32CB8">
      <w:pPr>
        <w:rPr>
          <w:b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309"/>
        <w:gridCol w:w="2410"/>
        <w:gridCol w:w="2309"/>
      </w:tblGrid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Pr="004238CA" w:rsidRDefault="004238CA" w:rsidP="004238CA">
            <w:pPr>
              <w:spacing w:before="60" w:after="60"/>
              <w:jc w:val="center"/>
              <w:rPr>
                <w:rFonts w:cs="Calibri"/>
                <w:b/>
                <w:bCs/>
              </w:rPr>
            </w:pPr>
            <w:r w:rsidRPr="004238CA">
              <w:rPr>
                <w:rFonts w:cs="Calibri"/>
                <w:b/>
                <w:bCs/>
              </w:rPr>
              <w:t>l.p.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Pr="004238CA" w:rsidRDefault="004238CA" w:rsidP="004238CA">
            <w:pPr>
              <w:spacing w:before="60" w:after="60"/>
              <w:jc w:val="center"/>
              <w:rPr>
                <w:rFonts w:cs="Calibri"/>
                <w:b/>
                <w:bCs/>
              </w:rPr>
            </w:pPr>
            <w:r w:rsidRPr="004238CA">
              <w:rPr>
                <w:rFonts w:cs="Calibri"/>
                <w:b/>
                <w:bCs/>
              </w:rPr>
              <w:t>Warunki ogólne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Pr="004238CA" w:rsidRDefault="004238CA" w:rsidP="004238CA">
            <w:pPr>
              <w:spacing w:before="60" w:after="60"/>
              <w:jc w:val="center"/>
              <w:rPr>
                <w:rFonts w:cs="Calibri"/>
                <w:b/>
                <w:bCs/>
              </w:rPr>
            </w:pPr>
            <w:r w:rsidRPr="004238CA">
              <w:rPr>
                <w:rFonts w:cs="Calibri"/>
                <w:b/>
                <w:bCs/>
              </w:rPr>
              <w:t>Parametr wymagany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Pr="004238CA" w:rsidRDefault="004238CA" w:rsidP="004238CA">
            <w:pPr>
              <w:spacing w:before="60" w:after="60"/>
              <w:jc w:val="center"/>
              <w:rPr>
                <w:rFonts w:cs="Calibri"/>
                <w:b/>
                <w:bCs/>
              </w:rPr>
            </w:pPr>
            <w:r w:rsidRPr="004238CA">
              <w:rPr>
                <w:rFonts w:cs="Calibri"/>
                <w:b/>
                <w:bCs/>
              </w:rPr>
              <w:t>Parametr oferowany</w:t>
            </w: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8D7810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W</w:t>
            </w:r>
            <w:bookmarkStart w:id="0" w:name="_GoBack"/>
            <w:bookmarkEnd w:id="0"/>
            <w:r w:rsidR="00EF14B1">
              <w:rPr>
                <w:rFonts w:cs="Calibri"/>
                <w:bCs/>
              </w:rPr>
              <w:t>ysoka rozdzielczość  obrazu o dużym powiększeniu do równika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DA1765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EF14B1">
            <w:pPr>
              <w:spacing w:before="60" w:after="60"/>
              <w:rPr>
                <w:rFonts w:cs="Calibri"/>
              </w:rPr>
            </w:pPr>
            <w:r>
              <w:rPr>
                <w:rFonts w:cs="Calibri"/>
              </w:rPr>
              <w:t xml:space="preserve">Bezpośrednie wykorzystanie do pośrednich zabiegów </w:t>
            </w:r>
            <w:proofErr w:type="spellStart"/>
            <w:r>
              <w:rPr>
                <w:rFonts w:cs="Calibri"/>
              </w:rPr>
              <w:t>witreoretinalnych</w:t>
            </w:r>
            <w:proofErr w:type="spellEnd"/>
            <w:r>
              <w:rPr>
                <w:rFonts w:cs="Calibri"/>
              </w:rPr>
              <w:t xml:space="preserve"> o dużym powiększeniu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DA1765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Pr="00EF14B1" w:rsidRDefault="00EF14B1">
            <w:pPr>
              <w:spacing w:before="60" w:after="60"/>
              <w:rPr>
                <w:rFonts w:cs="Calibri"/>
                <w:vertAlign w:val="superscript"/>
              </w:rPr>
            </w:pPr>
            <w:r>
              <w:rPr>
                <w:rFonts w:cs="Calibri"/>
              </w:rPr>
              <w:t>Pole widzenia minimum 73</w:t>
            </w:r>
            <w:r>
              <w:rPr>
                <w:rFonts w:cs="Calibri"/>
                <w:vertAlign w:val="superscript"/>
              </w:rPr>
              <w:t>0</w:t>
            </w:r>
            <w:r>
              <w:rPr>
                <w:rFonts w:cs="Calibri"/>
              </w:rPr>
              <w:t>/88</w:t>
            </w:r>
            <w:r>
              <w:rPr>
                <w:rFonts w:cs="Calibri"/>
                <w:vertAlign w:val="superscrip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DA1765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EF14B1">
            <w:pPr>
              <w:spacing w:before="60" w:after="60"/>
              <w:rPr>
                <w:rFonts w:cs="Calibri"/>
              </w:rPr>
            </w:pPr>
            <w:r>
              <w:rPr>
                <w:rFonts w:cs="Calibri"/>
              </w:rPr>
              <w:t>Powiększenie obrazu minimum 71x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DA1765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EF14B1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Pierścień samo-stabilizujący powierzchnię kontaktu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DA1765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  <w:tr w:rsidR="00DA1765" w:rsidTr="004238C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4238CA">
            <w:pPr>
              <w:spacing w:before="60" w:after="6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65" w:rsidRDefault="00EF14B1">
            <w:pPr>
              <w:spacing w:before="60" w:after="60"/>
              <w:rPr>
                <w:rFonts w:cs="Calibri"/>
              </w:rPr>
            </w:pPr>
            <w:r>
              <w:rPr>
                <w:rFonts w:cs="Calibri"/>
              </w:rPr>
              <w:t>Możliwość sterylizacji parowej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EF14B1" w:rsidP="004238CA">
            <w:pPr>
              <w:spacing w:before="60" w:after="6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TAK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65" w:rsidRDefault="00DA1765">
            <w:pPr>
              <w:spacing w:before="60" w:after="60"/>
              <w:rPr>
                <w:rFonts w:cs="Calibri"/>
                <w:bCs/>
              </w:rPr>
            </w:pPr>
          </w:p>
        </w:tc>
      </w:tr>
    </w:tbl>
    <w:p w:rsidR="00C32CB8" w:rsidRPr="00C32CB8" w:rsidRDefault="00C32CB8" w:rsidP="00C32CB8"/>
    <w:sectPr w:rsidR="00C32CB8" w:rsidRPr="00C32CB8" w:rsidSect="00374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31B" w:rsidRDefault="00AB331B" w:rsidP="00C32CB8">
      <w:pPr>
        <w:spacing w:after="0" w:line="240" w:lineRule="auto"/>
      </w:pPr>
      <w:r>
        <w:separator/>
      </w:r>
    </w:p>
  </w:endnote>
  <w:endnote w:type="continuationSeparator" w:id="0">
    <w:p w:rsidR="00AB331B" w:rsidRDefault="00AB331B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31B" w:rsidRDefault="00AB331B" w:rsidP="00C32CB8">
      <w:pPr>
        <w:spacing w:after="0" w:line="240" w:lineRule="auto"/>
      </w:pPr>
      <w:r>
        <w:separator/>
      </w:r>
    </w:p>
  </w:footnote>
  <w:footnote w:type="continuationSeparator" w:id="0">
    <w:p w:rsidR="00AB331B" w:rsidRDefault="00AB331B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30EEF"/>
    <w:rsid w:val="00177182"/>
    <w:rsid w:val="00334CD4"/>
    <w:rsid w:val="00374DC5"/>
    <w:rsid w:val="003C5D06"/>
    <w:rsid w:val="004238CA"/>
    <w:rsid w:val="0047110D"/>
    <w:rsid w:val="004A725A"/>
    <w:rsid w:val="004F1B45"/>
    <w:rsid w:val="00537814"/>
    <w:rsid w:val="00556FA0"/>
    <w:rsid w:val="006C7051"/>
    <w:rsid w:val="00740D4E"/>
    <w:rsid w:val="007A7EF7"/>
    <w:rsid w:val="00816254"/>
    <w:rsid w:val="008D7810"/>
    <w:rsid w:val="0099606B"/>
    <w:rsid w:val="00AB331B"/>
    <w:rsid w:val="00AE09DA"/>
    <w:rsid w:val="00B72B5C"/>
    <w:rsid w:val="00C32CB8"/>
    <w:rsid w:val="00C46645"/>
    <w:rsid w:val="00D83D8D"/>
    <w:rsid w:val="00DA1765"/>
    <w:rsid w:val="00EB0D33"/>
    <w:rsid w:val="00EF14B1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6B9A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4</cp:revision>
  <cp:lastPrinted>2019-02-28T08:07:00Z</cp:lastPrinted>
  <dcterms:created xsi:type="dcterms:W3CDTF">2019-02-28T07:30:00Z</dcterms:created>
  <dcterms:modified xsi:type="dcterms:W3CDTF">2019-02-28T08:07:00Z</dcterms:modified>
</cp:coreProperties>
</file>